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12434FE4" w:rsidR="00202B55" w:rsidRPr="0082218A" w:rsidRDefault="00974563" w:rsidP="0056374E">
            <w:pPr>
              <w:pStyle w:val="Textbubliny"/>
              <w:jc w:val="center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 w:rsidRPr="00255A04">
              <w:rPr>
                <w:rFonts w:ascii="Georgia" w:hAnsi="Georgia"/>
                <w:b/>
                <w:bCs/>
                <w:sz w:val="22"/>
                <w:szCs w:val="22"/>
              </w:rPr>
              <w:t>Produktivnější a odolnější farmáři v Západní provincii Zambie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716A8E0D" w:rsidR="398DE3AF" w:rsidRDefault="398DE3AF" w:rsidP="00974563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50C4C0F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 xml:space="preserve">ové náklady projektu 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1FD8872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97456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2218A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74563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7A5F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9</cp:revision>
  <dcterms:created xsi:type="dcterms:W3CDTF">2021-06-09T09:37:00Z</dcterms:created>
  <dcterms:modified xsi:type="dcterms:W3CDTF">2021-07-29T10:42:00Z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